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378 vom 9. April 2026</w:t>
      </w:r>
    </w:p>
    <w:p>
      <w:r>
        <w:t>BE Verwaltungsgericht, 2026-04-09, DE</w:t>
      </w:r>
    </w:p>
    <w:p>
      <w:r>
        <w:rPr>
          <w:b/>
        </w:rPr>
        <w:t xml:space="preserve">Quelle: </w:t>
      </w:r>
      <w:r>
        <w:t>https://mcp.opencaselaw.ch/entscheid/be_verwaltungsgericht_200 2025 378</w:t>
      </w:r>
    </w:p>
    <w:p>
      <w:r>
        <w:t>FR: BE_VERWALTUNGSGERICHT 200 2025 378 du 9 avril 2026</w:t>
      </w:r>
    </w:p>
    <w:p>
      <w:r>
        <w:t>IT: BE_VERWALTUNGSGERICHT 200 2025 378 del 9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29. April 2025 (act. II 222). Streitig und zu prüfen ist die Leistungspflicht der Beschwerdegegne- rin betreffend das Ereignis vom 2. September 2023 ab dem 17. Oktober 2023 sowie die Rückforderung zu viel bezogener Taggelder für den Monat November 2023 im Betrag von Fr. 5'410.50.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9. April 2026, UV 200 2025 378 - 6 - 2. 2.1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2.2 Die Leistungspflicht des Unfallversicherers setzt (u.a.) voraus, dass zwischen dem Unfallereignis und dem eingetretenen Schaden (Krankheit, Invalidität, Tod) ein natürlicher und adäquater Kausalzusammenhang be- steht (BGE 148 V 356 E. 3 S. 358). 2.3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Für die Bejahung des natürlichen Kausalzusammenhangs genügt es, wenn der Unfall für eine bestimmte gesundheitliche Störung eine Teilursache darstellt (BGE 134 V 109 E. 9.5 S. 125, 123 V 43 E. 2b S. 45; SVR 2009 UV Nr. 3 S. 9, 8C_354/2007 E. 8.3). 2.4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w:t>
      </w:r>
    </w:p>
    <w:p>
      <w:r>
        <w:t>Urteil des Verwaltungsgerichts des Kantons Bern vom 9. April 2026, UV 200 2025 378 - 7 - zu befinden hat. Die blosse Möglichkeit eines Zusammenhanges genügt für die Begründung eines Leistungsanspruchs nicht (BGE 142 V 435 E. 1 S. 438, 129 V 177 E. 3.1 S. 181; SVR 2010 UV Nr. 30 S. 120, 8C_537/2009 E. 5.1). 2.5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150 V 188 E. 4.2 S. 191). Trifft ein Unfall auf einen vorge- schädigten Körper und steht aus ärztlicher Sicht fest, dass weder der Status quo ante noch der Status quo sine je wieder erreicht werden kön- nen, so liegt eine richtunggebende Verschlimmerung vor (SVR 2019 IV Nr. 93 S. 313, 9C_162/2019, 9C_191/2019 E. 3.2; Urteile des Bundesge- richts [BGer] 8C_7/2022 vom 22. April 2022 E. 5.1 und 8C_781/2017 vom 21. September 2018 E. 5.1).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 2.6 Zur Klärung der Leistungspflicht des Unfallversicherers, insbeson- dere der Frage der natürlichen Kausalität, ist die Verwaltung (und im Be- schwerdefall das Gericht) auf Unterlagen angewiesen, die Ärzte und</w:t>
      </w:r>
    </w:p>
    <w:p>
      <w:r>
        <w:t>Urteil des Verwaltungsgerichts des Kantons Bern vom 9. April 2026, UV 200 2025 378 - 8 - gegebenenfalls auch andere Fachleute zur Verfügung zu stellen haben. Aufgabe des Arztes oder der Ärztin ist es, den Gesundheitszustand zu be- urteilen (vgl. BGE 140 V 193 E. 3.2 S. 195, 132 V 93 E. 4 S. 99; SVR 2021 IV Nr. 54 S. 180, 9C_540/2020 E. 2.3). 3. Den Akten ist in medizinischer Hinsicht im Wesentlichen das Folgende zu entnehmen: 3.1 Im Bericht des Spitals G.________ AG vom 2. September 2023 (act. II 28) wurden die folgenden Diagnosen aufgeführt: St.n. Autounfall am 2. September 2023 mit:  Contusio Capitis  Schulterkontusion beidseitig  HWS- und BWS-Kontusion Es erfolge eine Selbstvorstellung der Beschwerdeführerin. Sie sei heute mit dem Auto unterwegs gewesen und habe vor dem Fussgängerstreifen an- halten müssen und dabei sei ein Auto von hinten in ihr Auto gefahren. Ob sie den Hinterkopf angeprallt habe, könne sie nicht genau beurteilen. Nach dem Unfallhergang sei sie nach Hause gegangen, ohne Schmerzen. Seit dem Nachmittag gebe sie Schmerzen im Hinterkopf, Nacken, im HWS- und BWS-Bereich sowie in beiden Schultern an. Bewusstlosigkeit, Übelkeit und Erbrechen würden von der Beschwerdeführerin verneint. Medikamente: Quetiapin. Es wurden die folgenden Befunde festgehalten: Kardiopulmonale stabile Patientin, GCS 15, räumlich, zeitlich, örtlich und zur Person orientiert. Abdomen weich ohne Druckdolenz, Becken stabil. Neuro: Pupillenreaktion bds. prompt und isokor, Fingerfolgeversuch un- auffällig, Hirnnerven grob kursorisch unauffällig, periphere Sensibilität sei- tengleich intakt, Kraft aller vier Extremitäten M5/5. Wirbelsäule: Keine Achsenabweichung ersichtlich. Integument über der Wir- belsäule reizlos und intakt. Keine paravertebrale Klopfdolenz über HWS und BWS. Stauchungsschmerz über HWS und BWS. Keine aktive oder passive Bewegungseinschränkung der HWS, BWS und LWS.</w:t>
      </w:r>
    </w:p>
    <w:p>
      <w:r>
        <w:t>Urteil des Verwaltungsgerichts des Kantons Bern vom 9. April 2026, UV 200 2025 378 - 9 - Schulter bds.: Symmetrisches Schulterrelief, Integument reizlos und intakt, kein Hämatom. Druckdolenz über dem AC-Gelenk. Keine aktive oder passi- ve Bewegungseinschränkung: Anteversion/Retroversion 170°/0°/40°, Ad- /Abduktion 40°/0°/180°, Innen-/Aussenrotation 95°/0°/80°. Röntgen Schulter beidseitig, HWS und BWS in zwei Ebenen: Kein sicherer Frakturnachweis. 3.2 Im Befundbericht des Spitals H.________ AG vom 4. September 2023 (act. II 53) zur Röntgenuntersuchung der BWS vom 2. September 2023 wurde der folgende Befund festgehalten: Steilstellung der BWS. Kei- ne höhengeminderten Wirbelkörper, keine Listhesis. Erhaltenes dorsales und ventrales Alignement. 3.3 Zur Röntgenuntersuchung der HWS vom 2. September 2023 wurde im Befundbericht des Spitals H.________ AG vom 4. September 2023 (act. II 55) der folgende Befund festgehalten: Zahnüberlagerung auf den Densin der axialen Projektion. Auf der pa-Projektion zeige sich ein mittelständiger Dens. Steilstellung der HWS. Keine höhengeminderten Wirbelkörper, keine Listhesis. Erhaltenes dorsales und ventrales Alignement. Prävertebralraum regelrecht. 3.4 Im Befundbericht des Spitals H.________ AG vom 4. September 2023 (act. II 57) zur Röntgenuntersuchung der Schulter beidseits vom 2. September 2023 wurde der folgende Befund angegeben: Regelrechte Achsenstellung in beiden Schultergelenken. Keine frische ossäre Trauma- folge, keine Luxation. 3.5 Dr. med. I.________, Fachärztin für Psychiatrie und Psychothera- pie, führte im Bericht vom 19. September 2023 (act. II 89) die folgenden Diagnosen mit Auswirkung auf die Arbeitsfähigkeit auf:  Posttraumatische Belastungsstörung (PTBS), ICD-10: F43.1, Erstvor- stellung in hiesiger Praxis am 6. Januar 2021. Bereits bei Erstvorstellung habe durch den Hausarzt testiert eine 100%ige Arbeitsunfähigkeit be- standen.  Rezidivierende depressive Störung, derzeit erneut mittelgradige depres- sive Episode, ICD-10: F33.1, erneut am 13. Mai 2023 diagnostiziert. Ei- ne zuvor bestehende depressive Episode sei im Herbst 2022 abgeklungen und die Beschwerdeführerin erneut zu 100 % arbeitsfähig gewesen.</w:t>
      </w:r>
    </w:p>
    <w:p>
      <w:r>
        <w:t>Urteil des Verwaltungsgerichts des Kantons Bern vom 9. April 2026, UV 200 2025 378 - 10 - Der Verlauf der Erkrankung sei durch den Ski-Unfall erneut ausgelöst und erschwert worden. Es sei davon auszugehen, dass im Verlaufe der Be- handlung eine Stabilisierung werde eintreten können. Wann diese erreicht sei, könne aktuell noch nicht gesagt werden. 3.6 Im Bericht der J.________ vom 6. Oktober 2023 (act. II 25) wurden die folgenden Diagnosen aufgeführt:  Autounfall vom 2. September 2023  Contusio capitis  Bds. Schulterkontusionen  HWS- und BWS-Kontusion Zum bisherigen Verlauf und zum gegenwärtigen Zustand (subjektiv) wurde ausgeführt, es bestünden Schwindel beim Kopfdrehen, Kopfschmerzen, Versteifung im Nacken-Schulter-Bereich. Die Beschwerden würden nur langsam bessern. Es bestünden starke Verspannungen. 3.7 Die beratende Ärztin der Beschwerdegegnerin Dr. med. C.________ nannte in der Stellungnahme vom 9. Oktober 2023 (act. II 34) im Zusammenhang mit dem Ereignis vom 2. September 2023 die folgen- den Diagnosen:  Contusio capitis  Schulterkontusion beidseitig  HWS- und BWS-Kontusion Es bestünden bei der Beschwerdeführerin keine Vorzustände (Abnützung oder Erkrankung physischer oder psychischer Natur). Die gesundheitlichen Störungen gingen überwiegend wahrscheinlich auf das eingangs erwähnte Ereignis im Sinne einer Allein- oder Teilursache zurück. Die 100%ige Ar- beitsunfähigkeit vom 2. September 2023 sei maximal bis zum 17. Oktober 2023 nachvollziehbar. Sechs Wochen nach dem Ereignis werde von einer vollständigen Abheilung der Beschwerden aufgrund des angegebenen Er- eignisses ausgegangen. 3.8 Dr. med. K.________, Facharzt für Allgemeine Innere Medizin, führ- te im Arztzeugnis über Arbeitsunfähigkeit vom 26. Oktober 2023 (act. II 43) die folgenden Diagnosen auf:</w:t>
      </w:r>
    </w:p>
    <w:p>
      <w:r>
        <w:t>Urteil des Verwaltungsgerichts des Kantons Bern vom 9. April 2026, UV 200 2025 378 - 11 -  St.n. Autounfall am 2. September 2023  Contusio capitis  Schulterkontusion  HWS- und BWS-Kontusion  Depression  PTBS Dr. med. K.________ attestierte ab dem 2. September 2023 eine unfallbe- dingte 100%ige Arbeitsunfähigkeit wahrscheinlich bis Ende 2023. Die ers- ten Symptome seien nach dem Autounfall vom 2. September 2023 aufgetreten. Es bestünden Einschränkungen bei allen körperlichen Tätig- keiten und erhebliche Nackenschmerzen (VAS 10), auch kognitiv sei die Beschwerdeführerin nicht belastbar, sie sei schnell erschöpft und müde und habe Konzentrationsschwierigkeiten. Die Beschwerden seien aufgrund der erhobenen Befunde erklärbar. 3.9 Dr. med. F.________ stellte im Bericht vom 16. November 2023 (act. II 77) die folgenden Diagnosen: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VRPG)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